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64F1" w14:textId="3BA5350D" w:rsidR="0041216B" w:rsidRDefault="0041216B" w:rsidP="0041216B">
      <w:pPr>
        <w:pStyle w:val="NormalWeb"/>
        <w:spacing w:before="0" w:beforeAutospacing="0" w:after="0" w:afterAutospacing="0"/>
        <w:jc w:val="center"/>
        <w:rPr>
          <w:rFonts w:ascii="Verdana" w:hAnsi="Verdana"/>
          <w:color w:val="000000"/>
          <w:sz w:val="27"/>
          <w:szCs w:val="27"/>
        </w:rPr>
      </w:pPr>
      <w:r>
        <w:rPr>
          <w:rFonts w:ascii="Verdana" w:hAnsi="Verdana"/>
          <w:noProof/>
          <w:color w:val="000000"/>
          <w:sz w:val="27"/>
          <w:szCs w:val="27"/>
        </w:rPr>
        <w:drawing>
          <wp:inline distT="0" distB="0" distL="0" distR="0" wp14:anchorId="234F8C8F" wp14:editId="2E395AA2">
            <wp:extent cx="2148840" cy="593708"/>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cv check m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856" cy="621065"/>
                    </a:xfrm>
                    <a:prstGeom prst="rect">
                      <a:avLst/>
                    </a:prstGeom>
                  </pic:spPr>
                </pic:pic>
              </a:graphicData>
            </a:graphic>
          </wp:inline>
        </w:drawing>
      </w:r>
    </w:p>
    <w:p w14:paraId="4BF10731" w14:textId="2AEBDF52" w:rsidR="0041216B" w:rsidRDefault="0041216B" w:rsidP="0041216B">
      <w:pPr>
        <w:pStyle w:val="NormalWeb"/>
        <w:spacing w:before="0" w:beforeAutospacing="0" w:after="0" w:afterAutospacing="0"/>
        <w:jc w:val="center"/>
        <w:rPr>
          <w:rFonts w:ascii="Verdana" w:hAnsi="Verdana"/>
          <w:color w:val="000000"/>
          <w:sz w:val="27"/>
          <w:szCs w:val="27"/>
        </w:rPr>
      </w:pPr>
    </w:p>
    <w:p w14:paraId="7D1A41B4" w14:textId="74D66170" w:rsidR="00C11052" w:rsidRDefault="0041216B" w:rsidP="0041216B">
      <w:pPr>
        <w:pStyle w:val="NormalWeb"/>
        <w:spacing w:before="0" w:beforeAutospacing="0" w:after="0" w:afterAutospacing="0"/>
        <w:jc w:val="center"/>
        <w:rPr>
          <w:b/>
          <w:bCs/>
          <w:color w:val="000000"/>
          <w:sz w:val="32"/>
          <w:szCs w:val="32"/>
        </w:rPr>
      </w:pPr>
      <w:r w:rsidRPr="0041216B">
        <w:rPr>
          <w:color w:val="000000"/>
          <w:sz w:val="32"/>
          <w:szCs w:val="32"/>
        </w:rPr>
        <w:t>T</w:t>
      </w:r>
      <w:r>
        <w:rPr>
          <w:color w:val="000000"/>
        </w:rPr>
        <w:t xml:space="preserve">ESTIMONY </w:t>
      </w:r>
      <w:r w:rsidRPr="0041216B">
        <w:rPr>
          <w:b/>
          <w:bCs/>
          <w:color w:val="000000"/>
        </w:rPr>
        <w:t xml:space="preserve">IN </w:t>
      </w:r>
      <w:r w:rsidR="00DA3D1B">
        <w:rPr>
          <w:b/>
          <w:bCs/>
          <w:color w:val="000000"/>
          <w:sz w:val="32"/>
          <w:szCs w:val="32"/>
        </w:rPr>
        <w:t xml:space="preserve">SUPPORT of </w:t>
      </w:r>
      <w:r w:rsidR="00890D74">
        <w:rPr>
          <w:b/>
          <w:bCs/>
          <w:color w:val="000000"/>
          <w:sz w:val="32"/>
          <w:szCs w:val="32"/>
        </w:rPr>
        <w:t xml:space="preserve">SB </w:t>
      </w:r>
      <w:r w:rsidR="007F1A63">
        <w:rPr>
          <w:b/>
          <w:bCs/>
          <w:color w:val="000000"/>
          <w:sz w:val="32"/>
          <w:szCs w:val="32"/>
        </w:rPr>
        <w:t>837</w:t>
      </w:r>
    </w:p>
    <w:p w14:paraId="7B32DD6D" w14:textId="7B8E8852" w:rsidR="0041216B" w:rsidRPr="002F05DA" w:rsidRDefault="009A23CB" w:rsidP="0041216B">
      <w:pPr>
        <w:pStyle w:val="NormalWeb"/>
        <w:spacing w:before="0" w:beforeAutospacing="0" w:after="0" w:afterAutospacing="0"/>
        <w:jc w:val="center"/>
        <w:rPr>
          <w:color w:val="000000"/>
        </w:rPr>
      </w:pPr>
      <w:r>
        <w:rPr>
          <w:color w:val="000000"/>
          <w:sz w:val="32"/>
          <w:szCs w:val="32"/>
        </w:rPr>
        <w:t>A</w:t>
      </w:r>
      <w:r w:rsidR="00DA3D1B">
        <w:rPr>
          <w:color w:val="000000"/>
        </w:rPr>
        <w:t xml:space="preserve">N </w:t>
      </w:r>
      <w:r w:rsidR="00DA3D1B" w:rsidRPr="00DA3D1B">
        <w:rPr>
          <w:color w:val="000000"/>
          <w:sz w:val="32"/>
          <w:szCs w:val="32"/>
        </w:rPr>
        <w:t>A</w:t>
      </w:r>
      <w:r w:rsidR="00DA3D1B">
        <w:rPr>
          <w:color w:val="000000"/>
        </w:rPr>
        <w:t xml:space="preserve">CT </w:t>
      </w:r>
      <w:r w:rsidR="00DA3D1B" w:rsidRPr="00DA3D1B">
        <w:rPr>
          <w:color w:val="000000"/>
          <w:sz w:val="32"/>
          <w:szCs w:val="32"/>
        </w:rPr>
        <w:t>C</w:t>
      </w:r>
      <w:r w:rsidR="00DA3D1B">
        <w:rPr>
          <w:color w:val="000000"/>
        </w:rPr>
        <w:t xml:space="preserve">ONCERNING </w:t>
      </w:r>
      <w:r w:rsidR="00890D74">
        <w:rPr>
          <w:color w:val="000000"/>
        </w:rPr>
        <w:t xml:space="preserve">THE </w:t>
      </w:r>
      <w:r w:rsidR="00890D74" w:rsidRPr="00890D74">
        <w:rPr>
          <w:color w:val="000000"/>
          <w:sz w:val="32"/>
          <w:szCs w:val="32"/>
        </w:rPr>
        <w:t>U</w:t>
      </w:r>
      <w:r w:rsidR="00890D74">
        <w:rPr>
          <w:color w:val="000000"/>
        </w:rPr>
        <w:t xml:space="preserve">SE OF </w:t>
      </w:r>
      <w:r w:rsidR="00890D74" w:rsidRPr="00890D74">
        <w:rPr>
          <w:color w:val="000000"/>
          <w:sz w:val="32"/>
          <w:szCs w:val="32"/>
        </w:rPr>
        <w:t>P</w:t>
      </w:r>
      <w:r w:rsidR="00890D74">
        <w:rPr>
          <w:color w:val="000000"/>
        </w:rPr>
        <w:t xml:space="preserve">ERFLUOROALKYL OR </w:t>
      </w:r>
      <w:r w:rsidR="00890D74" w:rsidRPr="00890D74">
        <w:rPr>
          <w:color w:val="000000"/>
          <w:sz w:val="32"/>
          <w:szCs w:val="32"/>
        </w:rPr>
        <w:t>P</w:t>
      </w:r>
      <w:r w:rsidR="00890D74">
        <w:rPr>
          <w:color w:val="000000"/>
        </w:rPr>
        <w:t xml:space="preserve">OLYFLUOROALKYL </w:t>
      </w:r>
      <w:r w:rsidR="00890D74" w:rsidRPr="00890D74">
        <w:rPr>
          <w:color w:val="000000"/>
          <w:sz w:val="32"/>
          <w:szCs w:val="32"/>
        </w:rPr>
        <w:t>S</w:t>
      </w:r>
      <w:r w:rsidR="00890D74">
        <w:rPr>
          <w:color w:val="000000"/>
        </w:rPr>
        <w:t xml:space="preserve">UBSTANCES IN </w:t>
      </w:r>
      <w:r w:rsidR="00890D74" w:rsidRPr="00890D74">
        <w:rPr>
          <w:color w:val="000000"/>
          <w:sz w:val="32"/>
          <w:szCs w:val="32"/>
        </w:rPr>
        <w:t>C</w:t>
      </w:r>
      <w:r w:rsidR="00890D74">
        <w:rPr>
          <w:color w:val="000000"/>
        </w:rPr>
        <w:t xml:space="preserve">LASS </w:t>
      </w:r>
      <w:r w:rsidR="00890D74" w:rsidRPr="00890D74">
        <w:rPr>
          <w:color w:val="000000"/>
          <w:sz w:val="32"/>
          <w:szCs w:val="32"/>
        </w:rPr>
        <w:t>B</w:t>
      </w:r>
      <w:r w:rsidR="00890D74">
        <w:rPr>
          <w:color w:val="000000"/>
        </w:rPr>
        <w:t xml:space="preserve"> </w:t>
      </w:r>
      <w:r w:rsidR="00890D74" w:rsidRPr="00890D74">
        <w:rPr>
          <w:color w:val="000000"/>
          <w:sz w:val="32"/>
          <w:szCs w:val="32"/>
        </w:rPr>
        <w:t>F</w:t>
      </w:r>
      <w:r w:rsidR="00890D74">
        <w:rPr>
          <w:color w:val="000000"/>
        </w:rPr>
        <w:t xml:space="preserve">IREFIGHTING </w:t>
      </w:r>
      <w:r w:rsidR="00890D74" w:rsidRPr="00890D74">
        <w:rPr>
          <w:color w:val="000000"/>
          <w:sz w:val="32"/>
          <w:szCs w:val="32"/>
        </w:rPr>
        <w:t>F</w:t>
      </w:r>
      <w:r w:rsidR="00890D74">
        <w:rPr>
          <w:color w:val="000000"/>
        </w:rPr>
        <w:t>OAM</w:t>
      </w:r>
    </w:p>
    <w:p w14:paraId="38EED738" w14:textId="3DC345C7" w:rsidR="0041216B" w:rsidRDefault="0041216B" w:rsidP="0041216B">
      <w:pPr>
        <w:pStyle w:val="NormalWeb"/>
        <w:spacing w:before="0" w:beforeAutospacing="0" w:after="0" w:afterAutospacing="0"/>
        <w:jc w:val="center"/>
        <w:rPr>
          <w:color w:val="000000"/>
        </w:rPr>
      </w:pPr>
    </w:p>
    <w:p w14:paraId="0758B33F" w14:textId="48AB24C9" w:rsidR="0041216B" w:rsidRPr="0041216B" w:rsidRDefault="007F1A63" w:rsidP="0041216B">
      <w:pPr>
        <w:pStyle w:val="NormalWeb"/>
        <w:spacing w:before="0" w:beforeAutospacing="0" w:after="0" w:afterAutospacing="0"/>
        <w:jc w:val="center"/>
        <w:rPr>
          <w:color w:val="000000"/>
        </w:rPr>
      </w:pPr>
      <w:r>
        <w:rPr>
          <w:color w:val="000000"/>
        </w:rPr>
        <w:t>February 8</w:t>
      </w:r>
      <w:r w:rsidR="0041216B">
        <w:rPr>
          <w:color w:val="000000"/>
        </w:rPr>
        <w:t>, 202</w:t>
      </w:r>
      <w:r>
        <w:rPr>
          <w:color w:val="000000"/>
        </w:rPr>
        <w:t>1</w:t>
      </w:r>
    </w:p>
    <w:p w14:paraId="6F670C6B" w14:textId="6ADC0EC7" w:rsidR="0041216B" w:rsidRDefault="0041216B" w:rsidP="0041216B">
      <w:pPr>
        <w:pStyle w:val="NormalWeb"/>
        <w:spacing w:before="0" w:beforeAutospacing="0" w:after="0" w:afterAutospacing="0"/>
        <w:jc w:val="center"/>
        <w:rPr>
          <w:rFonts w:ascii="Verdana" w:hAnsi="Verdana"/>
          <w:color w:val="000000"/>
          <w:sz w:val="27"/>
          <w:szCs w:val="27"/>
        </w:rPr>
      </w:pPr>
    </w:p>
    <w:p w14:paraId="214B35EE" w14:textId="4C479FB6" w:rsidR="004B6803" w:rsidRDefault="004B6803" w:rsidP="0041216B">
      <w:pPr>
        <w:pStyle w:val="NormalWeb"/>
        <w:spacing w:before="0" w:beforeAutospacing="0" w:after="0" w:afterAutospacing="0"/>
        <w:rPr>
          <w:color w:val="000000"/>
        </w:rPr>
      </w:pPr>
      <w:r w:rsidRPr="004B6803">
        <w:rPr>
          <w:b/>
          <w:bCs/>
          <w:color w:val="000000"/>
        </w:rPr>
        <w:t>To:</w:t>
      </w:r>
      <w:r>
        <w:rPr>
          <w:color w:val="000000"/>
        </w:rPr>
        <w:t xml:space="preserve"> Honored </w:t>
      </w:r>
      <w:r w:rsidR="00B02EE6">
        <w:rPr>
          <w:color w:val="000000"/>
        </w:rPr>
        <w:t>Co-</w:t>
      </w:r>
      <w:r>
        <w:rPr>
          <w:color w:val="000000"/>
        </w:rPr>
        <w:t xml:space="preserve">Chairs Sen. </w:t>
      </w:r>
      <w:r w:rsidR="00B17CFB">
        <w:rPr>
          <w:color w:val="000000"/>
        </w:rPr>
        <w:t>Cohen</w:t>
      </w:r>
      <w:r>
        <w:rPr>
          <w:color w:val="000000"/>
        </w:rPr>
        <w:t xml:space="preserve"> and Rep. </w:t>
      </w:r>
      <w:r w:rsidR="007F1A63">
        <w:rPr>
          <w:color w:val="000000"/>
        </w:rPr>
        <w:t>Borer</w:t>
      </w:r>
      <w:r>
        <w:rPr>
          <w:color w:val="000000"/>
        </w:rPr>
        <w:t xml:space="preserve"> and Distinguished Members of the </w:t>
      </w:r>
      <w:r w:rsidR="00B17CFB">
        <w:rPr>
          <w:color w:val="000000"/>
        </w:rPr>
        <w:t>Environment</w:t>
      </w:r>
      <w:r>
        <w:rPr>
          <w:color w:val="000000"/>
        </w:rPr>
        <w:t xml:space="preserve"> Committee</w:t>
      </w:r>
    </w:p>
    <w:p w14:paraId="21B6B19F" w14:textId="78C8E6D1" w:rsidR="004B6803" w:rsidRDefault="004B6803" w:rsidP="0041216B">
      <w:pPr>
        <w:pStyle w:val="NormalWeb"/>
        <w:spacing w:before="0" w:beforeAutospacing="0" w:after="0" w:afterAutospacing="0"/>
        <w:rPr>
          <w:color w:val="000000"/>
        </w:rPr>
      </w:pPr>
    </w:p>
    <w:p w14:paraId="4E4BD9C2" w14:textId="6012B8B1" w:rsidR="004B6803" w:rsidRDefault="004B6803" w:rsidP="0041216B">
      <w:pPr>
        <w:pStyle w:val="NormalWeb"/>
        <w:spacing w:before="0" w:beforeAutospacing="0" w:after="0" w:afterAutospacing="0"/>
        <w:rPr>
          <w:color w:val="000000"/>
        </w:rPr>
      </w:pPr>
      <w:r w:rsidRPr="004B6803">
        <w:rPr>
          <w:b/>
          <w:bCs/>
          <w:color w:val="000000"/>
        </w:rPr>
        <w:t>From:</w:t>
      </w:r>
      <w:r>
        <w:rPr>
          <w:color w:val="000000"/>
        </w:rPr>
        <w:t xml:space="preserve"> </w:t>
      </w:r>
      <w:r w:rsidR="00B17CFB">
        <w:rPr>
          <w:color w:val="000000"/>
        </w:rPr>
        <w:t>Lori Brown</w:t>
      </w:r>
      <w:r w:rsidR="00FB3F6A">
        <w:rPr>
          <w:color w:val="000000"/>
        </w:rPr>
        <w:t xml:space="preserve">, </w:t>
      </w:r>
      <w:r>
        <w:rPr>
          <w:color w:val="000000"/>
        </w:rPr>
        <w:t>Connecticut League of Conservation Voters</w:t>
      </w:r>
    </w:p>
    <w:p w14:paraId="7E96F6BB" w14:textId="77777777" w:rsidR="004B6803" w:rsidRDefault="004B6803" w:rsidP="0041216B">
      <w:pPr>
        <w:pStyle w:val="NormalWeb"/>
        <w:spacing w:before="0" w:beforeAutospacing="0" w:after="0" w:afterAutospacing="0"/>
        <w:rPr>
          <w:color w:val="000000"/>
        </w:rPr>
      </w:pPr>
    </w:p>
    <w:p w14:paraId="097195BB" w14:textId="77777777" w:rsidR="00B02EE6" w:rsidRDefault="0041216B" w:rsidP="009A23CB">
      <w:pPr>
        <w:pStyle w:val="NormalWeb"/>
        <w:spacing w:before="0" w:beforeAutospacing="0" w:after="0" w:afterAutospacing="0"/>
        <w:rPr>
          <w:b/>
          <w:bCs/>
          <w:color w:val="000000"/>
        </w:rPr>
      </w:pPr>
      <w:r w:rsidRPr="0041216B">
        <w:rPr>
          <w:color w:val="000000"/>
        </w:rPr>
        <w:t xml:space="preserve">On behalf of </w:t>
      </w:r>
      <w:r w:rsidR="00B02EE6">
        <w:rPr>
          <w:color w:val="000000"/>
        </w:rPr>
        <w:t>CTLCV,</w:t>
      </w:r>
      <w:r w:rsidRPr="0041216B">
        <w:rPr>
          <w:color w:val="000000"/>
        </w:rPr>
        <w:t xml:space="preserve"> thank you for the opportunity to submit testimony </w:t>
      </w:r>
      <w:r w:rsidRPr="0041216B">
        <w:rPr>
          <w:b/>
          <w:bCs/>
          <w:color w:val="000000"/>
        </w:rPr>
        <w:t>I</w:t>
      </w:r>
      <w:r w:rsidR="00DA3D1B">
        <w:rPr>
          <w:b/>
          <w:bCs/>
          <w:color w:val="000000"/>
        </w:rPr>
        <w:t xml:space="preserve">N SUPPORT of </w:t>
      </w:r>
    </w:p>
    <w:p w14:paraId="11F7EC93" w14:textId="6C628D03" w:rsidR="00DA3D1B" w:rsidRDefault="00890D74" w:rsidP="009A23CB">
      <w:pPr>
        <w:pStyle w:val="NormalWeb"/>
        <w:spacing w:before="0" w:beforeAutospacing="0" w:after="0" w:afterAutospacing="0"/>
        <w:rPr>
          <w:color w:val="000000"/>
        </w:rPr>
      </w:pPr>
      <w:r>
        <w:rPr>
          <w:b/>
          <w:bCs/>
          <w:color w:val="000000"/>
        </w:rPr>
        <w:t xml:space="preserve">SB </w:t>
      </w:r>
      <w:r w:rsidR="007F1A63">
        <w:rPr>
          <w:b/>
          <w:bCs/>
          <w:color w:val="000000"/>
        </w:rPr>
        <w:t>837</w:t>
      </w:r>
      <w:r w:rsidR="00DA3D1B">
        <w:rPr>
          <w:b/>
          <w:bCs/>
          <w:color w:val="000000"/>
        </w:rPr>
        <w:t xml:space="preserve"> </w:t>
      </w:r>
      <w:r w:rsidR="004B6803">
        <w:rPr>
          <w:color w:val="000000"/>
        </w:rPr>
        <w:t>to</w:t>
      </w:r>
      <w:r w:rsidR="009A23CB">
        <w:rPr>
          <w:color w:val="000000"/>
        </w:rPr>
        <w:t xml:space="preserve"> </w:t>
      </w:r>
      <w:r w:rsidR="00DA3D1B">
        <w:rPr>
          <w:color w:val="000000"/>
        </w:rPr>
        <w:t xml:space="preserve">restrict the use of perfluoroalkyl and polyfluoroalkyl substances (PFAS). </w:t>
      </w:r>
    </w:p>
    <w:p w14:paraId="7E1344D4" w14:textId="1A9C56CC" w:rsidR="0066702E" w:rsidRDefault="00152CD3" w:rsidP="00DA3D1B">
      <w:pPr>
        <w:pStyle w:val="NormalWeb"/>
        <w:spacing w:before="0" w:beforeAutospacing="0" w:after="0" w:afterAutospacing="0"/>
        <w:rPr>
          <w:color w:val="000000"/>
        </w:rPr>
      </w:pPr>
      <w:r w:rsidRPr="00152CD3">
        <w:rPr>
          <w:color w:val="000000"/>
        </w:rPr>
        <w:br/>
      </w:r>
      <w:r w:rsidR="00DA3D1B">
        <w:rPr>
          <w:color w:val="000000"/>
        </w:rPr>
        <w:t xml:space="preserve">According to the Center for Disease Control, </w:t>
      </w:r>
      <w:r w:rsidR="00DA3D1B" w:rsidRPr="00DA3D1B">
        <w:rPr>
          <w:b/>
          <w:bCs/>
          <w:color w:val="000000"/>
        </w:rPr>
        <w:t>PFAS are strongly linked to testicular and kidney cancer, liver damage, hormone disruption, increases in cholesterol, thyroid disruption, asthma, reproductive disorders including infertility, low birth weight, and decreased response to vaccines.</w:t>
      </w:r>
      <w:r w:rsidR="00DA3D1B">
        <w:rPr>
          <w:b/>
          <w:bCs/>
          <w:color w:val="000000"/>
        </w:rPr>
        <w:t xml:space="preserve"> </w:t>
      </w:r>
      <w:r w:rsidR="00DA3D1B">
        <w:rPr>
          <w:color w:val="000000"/>
        </w:rPr>
        <w:t>Despite these dangers, PFAS continue</w:t>
      </w:r>
      <w:r w:rsidR="00B02EE6">
        <w:rPr>
          <w:color w:val="000000"/>
        </w:rPr>
        <w:t>s</w:t>
      </w:r>
      <w:r w:rsidR="00DA3D1B">
        <w:rPr>
          <w:color w:val="000000"/>
        </w:rPr>
        <w:t xml:space="preserve"> to be used in class B firefighting foam, nonstick cookware, water-repellent clothing, stain resistant fabrics and carpets, some cosmetics, products that resist grease, water and oil, food packaging and food service ware.</w:t>
      </w:r>
    </w:p>
    <w:p w14:paraId="0153AD57" w14:textId="022D8A79" w:rsidR="00DA3D1B" w:rsidRDefault="00DA3D1B" w:rsidP="00DA3D1B">
      <w:pPr>
        <w:pStyle w:val="NormalWeb"/>
        <w:spacing w:before="0" w:beforeAutospacing="0" w:after="0" w:afterAutospacing="0"/>
        <w:rPr>
          <w:color w:val="000000"/>
        </w:rPr>
      </w:pPr>
    </w:p>
    <w:p w14:paraId="2825E959" w14:textId="7FA2D72B" w:rsidR="00DA3D1B" w:rsidRPr="00DA3D1B" w:rsidRDefault="00DA3D1B" w:rsidP="00DA3D1B">
      <w:pPr>
        <w:pStyle w:val="NormalWeb"/>
        <w:spacing w:before="0" w:beforeAutospacing="0" w:after="0" w:afterAutospacing="0"/>
        <w:rPr>
          <w:b/>
          <w:bCs/>
          <w:color w:val="000000"/>
        </w:rPr>
      </w:pPr>
      <w:r>
        <w:rPr>
          <w:color w:val="000000"/>
        </w:rPr>
        <w:t xml:space="preserve">There are more than 4,700 PFAS in use today, and their prevalence has caused pollution </w:t>
      </w:r>
      <w:r w:rsidR="00A24B4F">
        <w:rPr>
          <w:color w:val="000000"/>
        </w:rPr>
        <w:t>at 1,398 sites in 49 states, including Connecticut</w:t>
      </w:r>
      <w:r>
        <w:rPr>
          <w:color w:val="000000"/>
        </w:rPr>
        <w:t xml:space="preserve">. </w:t>
      </w:r>
      <w:r w:rsidRPr="00CA6F47">
        <w:rPr>
          <w:b/>
          <w:bCs/>
          <w:color w:val="FF0000"/>
        </w:rPr>
        <w:t>PFAS have been found in the tap water of millions of homes across the United States.</w:t>
      </w:r>
      <w:r w:rsidRPr="00CA6F47">
        <w:rPr>
          <w:color w:val="FF0000"/>
        </w:rPr>
        <w:t xml:space="preserve"> </w:t>
      </w:r>
      <w:r>
        <w:rPr>
          <w:color w:val="000000"/>
        </w:rPr>
        <w:t xml:space="preserve">Furthermore, the United States Agency for Toxic Substances &amp; Disease Registry (ATSDR) found that PFAS were more harmful than previously thought and that </w:t>
      </w:r>
      <w:r w:rsidRPr="00DA3D1B">
        <w:rPr>
          <w:b/>
          <w:bCs/>
          <w:color w:val="000000"/>
        </w:rPr>
        <w:t>supposed “safe levels” were 10 times less than previously thought.</w:t>
      </w:r>
    </w:p>
    <w:p w14:paraId="57126809" w14:textId="77777777" w:rsidR="00DA3D1B" w:rsidRDefault="00DA3D1B" w:rsidP="0066702E">
      <w:pPr>
        <w:pStyle w:val="NormalWeb"/>
        <w:spacing w:before="0" w:beforeAutospacing="0" w:after="0" w:afterAutospacing="0"/>
        <w:rPr>
          <w:color w:val="000000"/>
        </w:rPr>
      </w:pPr>
    </w:p>
    <w:p w14:paraId="4E2554C5" w14:textId="3F6CAC30" w:rsidR="00B02EE6" w:rsidRDefault="00DA3D1B" w:rsidP="0066702E">
      <w:pPr>
        <w:pStyle w:val="NormalWeb"/>
        <w:spacing w:before="0" w:beforeAutospacing="0" w:after="0" w:afterAutospacing="0"/>
        <w:rPr>
          <w:color w:val="000000"/>
        </w:rPr>
      </w:pPr>
      <w:r>
        <w:rPr>
          <w:color w:val="000000"/>
        </w:rPr>
        <w:t>PFAS</w:t>
      </w:r>
      <w:r w:rsidR="00A24B4F">
        <w:rPr>
          <w:color w:val="000000"/>
        </w:rPr>
        <w:t xml:space="preserve"> are called </w:t>
      </w:r>
      <w:r w:rsidR="00A24B4F" w:rsidRPr="00CA6F47">
        <w:rPr>
          <w:b/>
          <w:bCs/>
          <w:color w:val="FF0000"/>
        </w:rPr>
        <w:t>“Forever Chemicals”</w:t>
      </w:r>
      <w:r w:rsidR="00A24B4F" w:rsidRPr="00CA6F47">
        <w:rPr>
          <w:color w:val="FF0000"/>
        </w:rPr>
        <w:t xml:space="preserve"> </w:t>
      </w:r>
      <w:r w:rsidR="00A24B4F">
        <w:rPr>
          <w:color w:val="000000"/>
        </w:rPr>
        <w:t>because</w:t>
      </w:r>
      <w:r>
        <w:rPr>
          <w:color w:val="000000"/>
        </w:rPr>
        <w:t xml:space="preserve"> </w:t>
      </w:r>
      <w:r w:rsidR="007F1A63">
        <w:rPr>
          <w:color w:val="000000"/>
        </w:rPr>
        <w:t xml:space="preserve">they </w:t>
      </w:r>
      <w:r>
        <w:rPr>
          <w:color w:val="000000"/>
        </w:rPr>
        <w:t xml:space="preserve">do not break down easily and remain in the environment and the human body for years. PFAS can leak out of landfills or industrial sites, endangering entire populations. </w:t>
      </w:r>
      <w:r w:rsidR="00A24B4F">
        <w:rPr>
          <w:color w:val="000000"/>
        </w:rPr>
        <w:t>As PFAS build up in the environment, future generations risk exposure at higher levels than today.</w:t>
      </w:r>
      <w:r w:rsidR="00B02EE6">
        <w:rPr>
          <w:color w:val="000000"/>
        </w:rPr>
        <w:t xml:space="preserve"> </w:t>
      </w:r>
    </w:p>
    <w:p w14:paraId="59EAFE95" w14:textId="77777777" w:rsidR="00B02EE6" w:rsidRDefault="00B02EE6" w:rsidP="0066702E">
      <w:pPr>
        <w:pStyle w:val="NormalWeb"/>
        <w:spacing w:before="0" w:beforeAutospacing="0" w:after="0" w:afterAutospacing="0"/>
        <w:rPr>
          <w:color w:val="000000"/>
        </w:rPr>
      </w:pPr>
    </w:p>
    <w:p w14:paraId="2A5D41CE" w14:textId="1E174003" w:rsidR="00CA6F47" w:rsidRDefault="00CA6F47" w:rsidP="0066702E">
      <w:pPr>
        <w:pStyle w:val="NormalWeb"/>
        <w:spacing w:before="0" w:beforeAutospacing="0" w:after="0" w:afterAutospacing="0"/>
        <w:rPr>
          <w:color w:val="000000"/>
        </w:rPr>
      </w:pPr>
      <w:r>
        <w:rPr>
          <w:color w:val="000000"/>
        </w:rPr>
        <w:t>It</w:t>
      </w:r>
      <w:r w:rsidR="00B02EE6">
        <w:rPr>
          <w:color w:val="000000"/>
        </w:rPr>
        <w:t xml:space="preserve"> is extremely difficult to effectively clean up spills or get it out of our water resources.  </w:t>
      </w:r>
      <w:r w:rsidR="00DA3D1B">
        <w:rPr>
          <w:color w:val="000000"/>
        </w:rPr>
        <w:t>I</w:t>
      </w:r>
      <w:r w:rsidR="00B02EE6">
        <w:rPr>
          <w:color w:val="000000"/>
        </w:rPr>
        <w:t>t is</w:t>
      </w:r>
      <w:r w:rsidR="00DA3D1B">
        <w:rPr>
          <w:color w:val="000000"/>
        </w:rPr>
        <w:t xml:space="preserve"> time for Connecticut to </w:t>
      </w:r>
      <w:r w:rsidR="00B02EE6">
        <w:rPr>
          <w:color w:val="000000"/>
        </w:rPr>
        <w:t xml:space="preserve">stop contamination at the source </w:t>
      </w:r>
      <w:r w:rsidR="00DA3D1B">
        <w:rPr>
          <w:color w:val="000000"/>
        </w:rPr>
        <w:t xml:space="preserve">and </w:t>
      </w:r>
      <w:r w:rsidR="00890D74">
        <w:rPr>
          <w:color w:val="000000"/>
        </w:rPr>
        <w:t>prohibit the use of</w:t>
      </w:r>
      <w:r w:rsidR="00DA3D1B">
        <w:rPr>
          <w:color w:val="000000"/>
        </w:rPr>
        <w:t xml:space="preserve"> PFAS</w:t>
      </w:r>
      <w:r w:rsidR="002522C0">
        <w:rPr>
          <w:color w:val="000000"/>
        </w:rPr>
        <w:t xml:space="preserve"> in class B firefighting foam</w:t>
      </w:r>
      <w:r w:rsidR="00002CFD">
        <w:rPr>
          <w:color w:val="000000"/>
        </w:rPr>
        <w:t xml:space="preserve"> </w:t>
      </w:r>
      <w:r>
        <w:rPr>
          <w:color w:val="000000"/>
        </w:rPr>
        <w:t>and in consumer products that contain these toxic chemicals</w:t>
      </w:r>
      <w:r w:rsidR="00DA3D1B">
        <w:rPr>
          <w:color w:val="000000"/>
        </w:rPr>
        <w:t xml:space="preserve">. </w:t>
      </w:r>
    </w:p>
    <w:p w14:paraId="56255409" w14:textId="77777777" w:rsidR="00CA6F47" w:rsidRDefault="00CA6F47" w:rsidP="0066702E">
      <w:pPr>
        <w:pStyle w:val="NormalWeb"/>
        <w:spacing w:before="0" w:beforeAutospacing="0" w:after="0" w:afterAutospacing="0"/>
        <w:rPr>
          <w:color w:val="000000"/>
        </w:rPr>
      </w:pPr>
    </w:p>
    <w:p w14:paraId="535E439B" w14:textId="718DCF32" w:rsidR="009D3D23" w:rsidRDefault="004B6803" w:rsidP="0066702E">
      <w:pPr>
        <w:pStyle w:val="NormalWeb"/>
        <w:spacing w:before="0" w:beforeAutospacing="0" w:after="0" w:afterAutospacing="0"/>
      </w:pPr>
      <w:r w:rsidRPr="00FD6B7D">
        <w:t>Thank</w:t>
      </w:r>
      <w:r>
        <w:t xml:space="preserve"> you for your consideration </w:t>
      </w:r>
      <w:r w:rsidR="008717EE">
        <w:t>of these comments.</w:t>
      </w:r>
    </w:p>
    <w:p w14:paraId="094C6CC8" w14:textId="77777777" w:rsidR="0066702E" w:rsidRPr="00560D8E" w:rsidRDefault="0066702E" w:rsidP="0066702E">
      <w:pPr>
        <w:pStyle w:val="NormalWeb"/>
        <w:spacing w:before="0" w:beforeAutospacing="0" w:after="0" w:afterAutospacing="0"/>
        <w:rPr>
          <w:color w:val="000000"/>
        </w:rPr>
      </w:pPr>
    </w:p>
    <w:p w14:paraId="70E3D936" w14:textId="03D5CEA5" w:rsidR="00B01466" w:rsidRDefault="009D3D23">
      <w:pPr>
        <w:rPr>
          <w:rFonts w:ascii="Times New Roman" w:hAnsi="Times New Roman" w:cs="Times New Roman"/>
          <w:sz w:val="24"/>
          <w:szCs w:val="24"/>
        </w:rPr>
      </w:pPr>
      <w:r>
        <w:rPr>
          <w:rFonts w:ascii="Times New Roman" w:hAnsi="Times New Roman" w:cs="Times New Roman"/>
          <w:sz w:val="24"/>
          <w:szCs w:val="24"/>
        </w:rPr>
        <w:t>Sincerely,</w:t>
      </w:r>
    </w:p>
    <w:p w14:paraId="298C3107" w14:textId="59786C5E" w:rsidR="009D3D23" w:rsidRPr="0041216B" w:rsidRDefault="00FD6B7D">
      <w:pPr>
        <w:rPr>
          <w:rFonts w:ascii="Times New Roman" w:hAnsi="Times New Roman" w:cs="Times New Roman"/>
          <w:sz w:val="24"/>
          <w:szCs w:val="24"/>
        </w:rPr>
      </w:pPr>
      <w:r>
        <w:rPr>
          <w:rFonts w:ascii="Times New Roman" w:hAnsi="Times New Roman" w:cs="Times New Roman"/>
          <w:sz w:val="24"/>
          <w:szCs w:val="24"/>
        </w:rPr>
        <w:t>Lori Brown</w:t>
      </w:r>
      <w:r w:rsidR="00FB3F6A">
        <w:rPr>
          <w:rFonts w:ascii="Times New Roman" w:hAnsi="Times New Roman" w:cs="Times New Roman"/>
          <w:sz w:val="24"/>
          <w:szCs w:val="24"/>
        </w:rPr>
        <w:br/>
      </w:r>
      <w:r>
        <w:rPr>
          <w:rFonts w:ascii="Times New Roman" w:hAnsi="Times New Roman" w:cs="Times New Roman"/>
          <w:sz w:val="24"/>
          <w:szCs w:val="24"/>
        </w:rPr>
        <w:t>Executive Director</w:t>
      </w:r>
      <w:r w:rsidR="009D3D23">
        <w:rPr>
          <w:rFonts w:ascii="Times New Roman" w:hAnsi="Times New Roman" w:cs="Times New Roman"/>
          <w:sz w:val="24"/>
          <w:szCs w:val="24"/>
        </w:rPr>
        <w:br/>
        <w:t>CT</w:t>
      </w:r>
      <w:r w:rsidR="008717EE">
        <w:rPr>
          <w:rFonts w:ascii="Times New Roman" w:hAnsi="Times New Roman" w:cs="Times New Roman"/>
          <w:sz w:val="24"/>
          <w:szCs w:val="24"/>
        </w:rPr>
        <w:t xml:space="preserve"> </w:t>
      </w:r>
      <w:r w:rsidR="009D3D23">
        <w:rPr>
          <w:rFonts w:ascii="Times New Roman" w:hAnsi="Times New Roman" w:cs="Times New Roman"/>
          <w:sz w:val="24"/>
          <w:szCs w:val="24"/>
        </w:rPr>
        <w:t>L</w:t>
      </w:r>
      <w:r w:rsidR="008717EE">
        <w:rPr>
          <w:rFonts w:ascii="Times New Roman" w:hAnsi="Times New Roman" w:cs="Times New Roman"/>
          <w:sz w:val="24"/>
          <w:szCs w:val="24"/>
        </w:rPr>
        <w:t>eague of Conservation Voters</w:t>
      </w:r>
      <w:r w:rsidR="008717EE">
        <w:rPr>
          <w:rFonts w:ascii="Times New Roman" w:hAnsi="Times New Roman" w:cs="Times New Roman"/>
          <w:sz w:val="24"/>
          <w:szCs w:val="24"/>
        </w:rPr>
        <w:br/>
      </w:r>
      <w:r w:rsidR="009D3D23">
        <w:rPr>
          <w:rFonts w:ascii="Times New Roman" w:hAnsi="Times New Roman" w:cs="Times New Roman"/>
          <w:sz w:val="24"/>
          <w:szCs w:val="24"/>
        </w:rPr>
        <w:t>553 Farmington Avenue, Suite 201 Hartford, CT 06105</w:t>
      </w:r>
      <w:r w:rsidR="009D3D23">
        <w:rPr>
          <w:rFonts w:ascii="Times New Roman" w:hAnsi="Times New Roman" w:cs="Times New Roman"/>
          <w:sz w:val="24"/>
          <w:szCs w:val="24"/>
        </w:rPr>
        <w:br/>
        <w:t>ctlcv.org | ctlcv@ctlcv.org</w:t>
      </w:r>
    </w:p>
    <w:sectPr w:rsidR="009D3D23" w:rsidRPr="0041216B" w:rsidSect="00890D74">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6B"/>
    <w:rsid w:val="00002CFD"/>
    <w:rsid w:val="00042853"/>
    <w:rsid w:val="00152CD3"/>
    <w:rsid w:val="001A6358"/>
    <w:rsid w:val="002522C0"/>
    <w:rsid w:val="0028310E"/>
    <w:rsid w:val="002F05DA"/>
    <w:rsid w:val="00371FBE"/>
    <w:rsid w:val="00401EDC"/>
    <w:rsid w:val="0041216B"/>
    <w:rsid w:val="004766C0"/>
    <w:rsid w:val="004B6803"/>
    <w:rsid w:val="0054104D"/>
    <w:rsid w:val="00560D8E"/>
    <w:rsid w:val="00644E85"/>
    <w:rsid w:val="0066702E"/>
    <w:rsid w:val="007474BD"/>
    <w:rsid w:val="007F1A63"/>
    <w:rsid w:val="00827014"/>
    <w:rsid w:val="008717EE"/>
    <w:rsid w:val="00890D74"/>
    <w:rsid w:val="008F3AC0"/>
    <w:rsid w:val="009466B6"/>
    <w:rsid w:val="009A23CB"/>
    <w:rsid w:val="009D3D23"/>
    <w:rsid w:val="00A24B4F"/>
    <w:rsid w:val="00A701CC"/>
    <w:rsid w:val="00B01466"/>
    <w:rsid w:val="00B02EE6"/>
    <w:rsid w:val="00B17CFB"/>
    <w:rsid w:val="00C11052"/>
    <w:rsid w:val="00C17D3B"/>
    <w:rsid w:val="00C72032"/>
    <w:rsid w:val="00CA6F47"/>
    <w:rsid w:val="00D21795"/>
    <w:rsid w:val="00D93716"/>
    <w:rsid w:val="00DA1B40"/>
    <w:rsid w:val="00DA3D1B"/>
    <w:rsid w:val="00DB7A5B"/>
    <w:rsid w:val="00DC3412"/>
    <w:rsid w:val="00E05765"/>
    <w:rsid w:val="00EC6957"/>
    <w:rsid w:val="00F44929"/>
    <w:rsid w:val="00FB3F6A"/>
    <w:rsid w:val="00FD0599"/>
    <w:rsid w:val="00FD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2434"/>
  <w15:chartTrackingRefBased/>
  <w15:docId w15:val="{AE2B0425-116B-4714-A68A-36C44D3E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88791">
      <w:bodyDiv w:val="1"/>
      <w:marLeft w:val="0"/>
      <w:marRight w:val="0"/>
      <w:marTop w:val="0"/>
      <w:marBottom w:val="0"/>
      <w:divBdr>
        <w:top w:val="none" w:sz="0" w:space="0" w:color="auto"/>
        <w:left w:val="none" w:sz="0" w:space="0" w:color="auto"/>
        <w:bottom w:val="none" w:sz="0" w:space="0" w:color="auto"/>
        <w:right w:val="none" w:sz="0" w:space="0" w:color="auto"/>
      </w:divBdr>
    </w:div>
    <w:div w:id="1141845031">
      <w:bodyDiv w:val="1"/>
      <w:marLeft w:val="0"/>
      <w:marRight w:val="0"/>
      <w:marTop w:val="0"/>
      <w:marBottom w:val="0"/>
      <w:divBdr>
        <w:top w:val="none" w:sz="0" w:space="0" w:color="auto"/>
        <w:left w:val="none" w:sz="0" w:space="0" w:color="auto"/>
        <w:bottom w:val="none" w:sz="0" w:space="0" w:color="auto"/>
        <w:right w:val="none" w:sz="0" w:space="0" w:color="auto"/>
      </w:divBdr>
    </w:div>
    <w:div w:id="1192918154">
      <w:bodyDiv w:val="1"/>
      <w:marLeft w:val="0"/>
      <w:marRight w:val="0"/>
      <w:marTop w:val="0"/>
      <w:marBottom w:val="0"/>
      <w:divBdr>
        <w:top w:val="none" w:sz="0" w:space="0" w:color="auto"/>
        <w:left w:val="none" w:sz="0" w:space="0" w:color="auto"/>
        <w:bottom w:val="none" w:sz="0" w:space="0" w:color="auto"/>
        <w:right w:val="none" w:sz="0" w:space="0" w:color="auto"/>
      </w:divBdr>
    </w:div>
    <w:div w:id="1194460571">
      <w:bodyDiv w:val="1"/>
      <w:marLeft w:val="0"/>
      <w:marRight w:val="0"/>
      <w:marTop w:val="0"/>
      <w:marBottom w:val="0"/>
      <w:divBdr>
        <w:top w:val="none" w:sz="0" w:space="0" w:color="auto"/>
        <w:left w:val="none" w:sz="0" w:space="0" w:color="auto"/>
        <w:bottom w:val="none" w:sz="0" w:space="0" w:color="auto"/>
        <w:right w:val="none" w:sz="0" w:space="0" w:color="auto"/>
      </w:divBdr>
    </w:div>
    <w:div w:id="12178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Brown</dc:creator>
  <cp:keywords/>
  <dc:description/>
  <cp:lastModifiedBy>Lori Brown</cp:lastModifiedBy>
  <cp:revision>3</cp:revision>
  <cp:lastPrinted>2021-02-09T17:35:00Z</cp:lastPrinted>
  <dcterms:created xsi:type="dcterms:W3CDTF">2021-02-09T17:31:00Z</dcterms:created>
  <dcterms:modified xsi:type="dcterms:W3CDTF">2021-02-09T17:36:00Z</dcterms:modified>
</cp:coreProperties>
</file>